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5215" cy="5943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150" r="-38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bCs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color w:val="00000A"/>
          <w:sz w:val="28"/>
          <w:szCs w:val="28"/>
          <w:lang w:val="ru-RU" w:eastAsia="en-US" w:bidi="ar-SA"/>
        </w:rPr>
        <w:t>Эксперты Роскадастра ответили на вопросы  жителей края о кадастровой стоимости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/>
          <w:bCs/>
          <w:iCs/>
          <w:color w:val="00000A"/>
          <w:sz w:val="26"/>
          <w:szCs w:val="26"/>
          <w:lang w:val="ru-RU" w:eastAsia="en-US" w:bidi="ar-SA"/>
        </w:rPr>
        <w:t>Порядка двух тысяч</w:t>
      </w:r>
      <w:r>
        <w:rPr>
          <w:rFonts w:cs="Times New Roman" w:ascii="Times New Roman" w:hAnsi="Times New Roman"/>
          <w:b/>
          <w:bCs/>
          <w:iCs/>
          <w:sz w:val="26"/>
          <w:szCs w:val="26"/>
        </w:rPr>
        <w:t xml:space="preserve"> жителей Алтайского края обратились в 2022 году к экспертам ППК «Роскадастр» по Алтайскому краю в сфере кадастровой оценки недвижимости. Представляем</w:t>
      </w:r>
      <w:r>
        <w:rPr>
          <w:rFonts w:cs="Times New Roman" w:ascii="Times New Roman" w:hAnsi="Times New Roman"/>
          <w:b/>
          <w:bCs/>
          <w:iCs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6"/>
          <w:szCs w:val="26"/>
          <w:lang w:val="ru-RU"/>
        </w:rPr>
        <w:t xml:space="preserve">подборку </w:t>
      </w:r>
      <w:r>
        <w:rPr>
          <w:rFonts w:cs="Times New Roman" w:ascii="Times New Roman" w:hAnsi="Times New Roman"/>
          <w:b/>
          <w:bCs/>
          <w:iCs/>
          <w:sz w:val="26"/>
          <w:szCs w:val="26"/>
        </w:rPr>
        <w:t>наиболее популярных вопросов, поступивших от жителей края.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1"/>
        <w:spacing w:lineRule="auto" w:line="240" w:before="0" w:after="0"/>
        <w:ind w:hanging="0"/>
        <w:jc w:val="both"/>
        <w:rPr/>
      </w:pPr>
      <w:r>
        <w:rPr>
          <w:rStyle w:val="Style18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Что такое кадастровая стоимость и кто её рассчитывает?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Федеральный закон от 03.07.2016 № 237-ФЗ «О государственной кадастровой оценке» определяет кадастровую стоимость как результат оценки объекта недвижимости, полученный на определенную дату и на основе ценообразующих факторов. </w:t>
      </w:r>
      <w:r>
        <w:rPr>
          <w:rStyle w:val="Style18"/>
          <w:rFonts w:eastAsia="Calibri" w:cs="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ar-SA"/>
        </w:rPr>
        <w:t>Кадастровая стоимость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рассчитывается по специальной методике и в соответствии с требованиями законодательства. За эту работу отвечают специализированные бюджетные учреждения. На территории Алтайского края </w:t>
      </w:r>
      <w:r>
        <w:rPr>
          <w:rStyle w:val="Style18"/>
          <w:rFonts w:eastAsia="Calibri" w:cs="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ar-SA"/>
        </w:rPr>
        <w:t>данным видом деятельности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занимается Алтайский центр недвижимости и государственной кадастровой оценки.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Кадастровая стоимость используется для расчета имущественных налогов, определения госпошлины, размера арендной платы (например, за использование земельных участков, находящихся в государственной или муниципальной собственности) и т.д.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Style w:val="Style18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Каким образом </w:t>
      </w:r>
      <w:r>
        <w:rPr>
          <w:rStyle w:val="Style18"/>
          <w:rFonts w:eastAsia="Calibri" w:cs="" w:ascii="Times New Roman" w:hAnsi="Times New Roman"/>
          <w:b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ar-SA"/>
        </w:rPr>
        <w:t>определяется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кадастровая стоимость недвижимости?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Порядок проведения государственной кадастровой оценки установлен Федеральным законом от 03.07.2016 № 237-ФЗ «О государственной кадастровой оценке».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Кадастровая стоимость определяется не для конкретной квартиры, участка или постройки, а сразу для целой группы объектов. В этом её ключевое отличие от рыночной стоимости. Если на рыночную стоимость ощутимо влияют нюансы планировки, качество отделки и даже вид из окна, то при кадастровой оценке подобные индивидуальные особенности не берутся в расчёт.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Государственная оценка проводится: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- одновременно в отношении всех зданий, помещений, сооружений, объектов незавершенного строительства, машино-мест;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- одновременно в отношении всех земельных участков.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Подготовка и проведение государственной кадастровой оценки осуществляется Алтайским центром недвижимости и государственной кадастровой оценки. </w:t>
      </w:r>
      <w:r>
        <w:rPr>
          <w:rStyle w:val="Style18"/>
          <w:rFonts w:eastAsia="Calibri" w:cs="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ar-SA"/>
        </w:rPr>
        <w:t>В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рамках </w:t>
      </w:r>
      <w:r>
        <w:rPr>
          <w:rStyle w:val="Style18"/>
          <w:rFonts w:eastAsia="Calibri" w:cs="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ar-SA"/>
        </w:rPr>
        <w:t>этой деятельности</w:t>
      </w: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бюджетное учреждение собирает и обрабатывает информацию, необходимую для определения кадастровой стоимости, в том числе информацию об объектах недвижимости, кадастровая стоимость которых была оспорена.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Правообладатели объектов недвижимости вправе представить в учреждение декларацию о характеристиках объекта недвижимости, информация из которой будет учтена при определении кадастровой стоимости.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Кадастровая стоимость недвижимости может измениться:</w:t>
      </w:r>
    </w:p>
    <w:p>
      <w:pPr>
        <w:pStyle w:val="Style21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При проведении очередной государственной кадастровой оценки, которая проводится с интервалом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</w:t>
      </w:r>
      <w:r>
        <w:rPr>
          <w:rFonts w:eastAsia="Calibri" w:cs="" w:ascii="Times New Roman" w:hAnsi="Times New Roman"/>
          <w:b w:val="false"/>
          <w:color w:val="000000"/>
          <w:kern w:val="0"/>
          <w:sz w:val="26"/>
          <w:szCs w:val="26"/>
          <w:shd w:fill="auto" w:val="clear"/>
          <w:lang w:val="ru-RU" w:eastAsia="en-US" w:bidi="ar-SA"/>
        </w:rPr>
        <w:t>в</w:t>
      </w:r>
      <w:r>
        <w:rPr>
          <w:rFonts w:ascii="Times New Roman" w:hAnsi="Times New Roman"/>
          <w:b w:val="false"/>
          <w:color w:val="000000"/>
          <w:sz w:val="26"/>
          <w:szCs w:val="26"/>
          <w:shd w:fill="auto" w:val="clear"/>
        </w:rPr>
        <w:t xml:space="preserve"> четыре года;</w:t>
      </w:r>
      <w:r>
        <w:rPr>
          <w:rFonts w:ascii="Times New Roman" w:hAnsi="Times New Roman"/>
          <w:b w:val="false"/>
          <w:sz w:val="26"/>
          <w:szCs w:val="26"/>
          <w:shd w:fill="auto" w:val="clear"/>
        </w:rPr>
        <w:t xml:space="preserve"> </w:t>
      </w:r>
    </w:p>
    <w:p>
      <w:pPr>
        <w:pStyle w:val="Style21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800000"/>
          <w:spacing w:val="0"/>
          <w:sz w:val="26"/>
          <w:szCs w:val="26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6"/>
          <w:szCs w:val="26"/>
          <w:lang w:val="ru-RU" w:eastAsia="en-US" w:bidi="ar-SA"/>
        </w:rPr>
        <w:t>При её</w:t>
      </w:r>
      <w:r>
        <w:rPr>
          <w:rFonts w:ascii="Times New Roman" w:hAnsi="Times New Roman"/>
          <w:b w:val="false"/>
          <w:sz w:val="26"/>
          <w:szCs w:val="26"/>
        </w:rPr>
        <w:t xml:space="preserve"> установлении в размере рыночной стоимости соответствующего объекта недвижимости по заявлению юридических и физических лиц;</w:t>
      </w:r>
    </w:p>
    <w:p>
      <w:pPr>
        <w:pStyle w:val="Style21"/>
        <w:widowControl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ходе государственного кадастрового учёта изменений характеристик недвижимости, например изменения площади, вида разрешенного использования и других.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Как изменить (оспорить) кадастровую стоимость недвижимости?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 w:eastAsia="en-US" w:bidi="ar-SA"/>
        </w:rPr>
        <w:t>Для этого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необходимо обратиться с обращением о предоставлении разъяснений в учреждение, осуществившее оценку, то есть в Алтайский центр недвижимости и государственной кадастровой оценки. Если в результате рассмотрения обращения выявится ошибка в величине кадастровой стоимости, то соответствующий орган исправит ее самостоятельно.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Если же ошибки или нарушения выявлено не будет, то правообладатель недвижимости может подать заявление об установлени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кадастровой стоимости объектов недвижимости в размере их рыночной стоимости. При этом прежде чем подать заявление, собственнику необходимо обратиться к оценщику для составления отчета об оценке рыночной стоимости недвижимости.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800000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Отчет объекта недвижимости, кадастровая стоимость которого устанавливается в размере рыночной стоимости, должен содержать выписку из Единого государственного реестра недвижимости, содержащую сведения о зарегистрированных правах, об ограничениях прав и обременениях на объект недвижимости, рыночная стоимость которого устанавливается в указанном отчете.</w:t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Как </w:t>
      </w:r>
      <w:r>
        <w:rPr>
          <w:rStyle w:val="Style18"/>
          <w:rFonts w:eastAsia="Calibri" w:cs="" w:ascii="Times New Roman" w:hAnsi="Times New Roman"/>
          <w:b/>
          <w:i w:val="false"/>
          <w:iCs/>
          <w:caps w:val="false"/>
          <w:smallCaps w:val="false"/>
          <w:color w:val="000000"/>
          <w:spacing w:val="0"/>
          <w:sz w:val="26"/>
          <w:szCs w:val="26"/>
          <w:lang w:val="ru-RU" w:eastAsia="en-US" w:bidi="ar-SA"/>
        </w:rPr>
        <w:t>узнать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кадастровую стоимость недвижимости?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A"/>
          <w:sz w:val="26"/>
          <w:szCs w:val="26"/>
          <w:u w:val="none"/>
          <w:shd w:fill="FFFFFF" w:val="clear"/>
          <w:lang w:val="ru-RU" w:eastAsia="zh-CN" w:bidi="ar-SA"/>
        </w:rPr>
        <w:t>С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 xml:space="preserve">обственники недвижимости в любое время могут узнать кадастровую стоимость принадлежащих им объектов в Личном кабинете на сайте </w:t>
      </w:r>
      <w:hyperlink r:id="rId3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sz w:val="26"/>
            <w:szCs w:val="26"/>
            <w:u w:val="none"/>
            <w:shd w:fill="FFFFFF" w:val="clear"/>
          </w:rPr>
          <w:t>Росреестра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 xml:space="preserve"> (</w:t>
      </w:r>
      <w:r>
        <w:rPr>
          <w:rStyle w:val="Style14"/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highlight w:val="white"/>
          <w:u w:val="none"/>
        </w:rPr>
        <w:t>https://rosreestr.gov.ru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 xml:space="preserve">). Для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  <w:shd w:fill="FFFFFF" w:val="clear"/>
          <w:lang w:val="ru-RU" w:eastAsia="en-US" w:bidi="ar-SA"/>
        </w:rPr>
        <w:t>входя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 xml:space="preserve"> используется учетная запись Единого портала государственных услуг (</w:t>
      </w:r>
      <w:hyperlink r:id="rId4">
        <w:r>
          <w:rPr>
            <w:rFonts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sz w:val="26"/>
            <w:szCs w:val="26"/>
            <w:highlight w:val="white"/>
            <w:u w:val="none"/>
          </w:rPr>
          <w:t>Госуслуг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>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 xml:space="preserve">Сайт </w:t>
      </w:r>
      <w:hyperlink r:id="rId5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sz w:val="26"/>
            <w:szCs w:val="26"/>
            <w:u w:val="none"/>
            <w:shd w:fill="FFFFFF" w:val="clear"/>
          </w:rPr>
          <w:t>Росреестра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 xml:space="preserve"> и </w:t>
      </w:r>
      <w:hyperlink r:id="rId6">
        <w:r>
          <w:rPr>
            <w:rFonts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sz w:val="26"/>
            <w:szCs w:val="26"/>
            <w:highlight w:val="white"/>
            <w:u w:val="none"/>
          </w:rPr>
          <w:t>Госуслуг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 xml:space="preserve"> предоставляют возможности заказать выписку о кадастровой стоимости интересующего объекта, с выбором способа получения документа. Подать запрос о получении сведений можно также обратившись в ближайший офис МФЦ. При любом способе получения сведений о кадастровой стоимости, в том числе и о ранее действовавшей, справка предоставляется бесплатно.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>Кроме того, существу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A"/>
          <w:sz w:val="26"/>
          <w:szCs w:val="26"/>
          <w:u w:val="none"/>
          <w:shd w:fill="FFFFFF" w:val="clear"/>
          <w:lang w:val="ru-RU" w:eastAsia="zh-CN" w:bidi="ar-SA"/>
        </w:rPr>
        <w:t>ю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>т более прост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A"/>
          <w:sz w:val="26"/>
          <w:szCs w:val="26"/>
          <w:u w:val="none"/>
          <w:shd w:fill="FFFFFF" w:val="clear"/>
          <w:lang w:val="ru-RU" w:eastAsia="zh-CN" w:bidi="ar-SA"/>
        </w:rPr>
        <w:t>ые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 xml:space="preserve"> способы узнать кадастровую стоимость, чт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о актуально в случае, если бумажный или электронный документ не нужны. Д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>ля этого можно воспользоваться одним из сервисов сайт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A"/>
          <w:sz w:val="26"/>
          <w:szCs w:val="26"/>
          <w:u w:val="none"/>
          <w:shd w:fill="FFFFFF" w:val="clear"/>
          <w:lang w:val="ru-RU" w:eastAsia="zh-CN" w:bidi="ar-SA"/>
        </w:rPr>
        <w:t>а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  <w:shd w:fill="FFFFFF" w:val="clear"/>
        </w:rPr>
        <w:t xml:space="preserve"> </w:t>
      </w:r>
      <w:hyperlink r:id="rId7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color w:val="0000FF"/>
            <w:sz w:val="26"/>
            <w:szCs w:val="26"/>
            <w:highlight w:val="white"/>
            <w:u w:val="none"/>
          </w:rPr>
          <w:t>Росреестра</w:t>
        </w:r>
      </w:hyperlink>
      <w:r>
        <w:rPr>
          <w:rStyle w:val="Style14"/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highlight w:val="white"/>
          <w:u w:val="none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highlight w:val="white"/>
          <w:u w:val="none"/>
        </w:rPr>
        <w:t>-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 xml:space="preserve"> «</w:t>
      </w:r>
      <w:hyperlink r:id="rId8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sz w:val="26"/>
            <w:szCs w:val="26"/>
            <w:u w:val="none"/>
            <w:shd w:fill="FFFFFF" w:val="clear"/>
          </w:rPr>
          <w:t>Публичная кадастровая карта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>» (в карточке выбранного объекта недвижимости представлены общедоступные сведения о датах определения, утверждения, применения и внесения в ЕГРН кадастровой стоимости);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>- «</w:t>
      </w:r>
      <w:hyperlink r:id="rId9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sz w:val="26"/>
            <w:szCs w:val="26"/>
            <w:u w:val="none"/>
            <w:shd w:fill="FFFFFF" w:val="clear"/>
          </w:rPr>
          <w:t>Справочная информация по объектам недвижимости в режиме online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>»;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>- «</w:t>
      </w:r>
      <w:hyperlink r:id="rId10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sz w:val="26"/>
            <w:szCs w:val="26"/>
            <w:u w:val="none"/>
            <w:shd w:fill="FFFFFF" w:val="clear"/>
          </w:rPr>
          <w:t>Фонд данных государственной кадастровой оценки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FFFFFF" w:val="clear"/>
        </w:rPr>
        <w:t>» (поиск осуществляется по кадастровому номеру объекта недвижимости).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  <w:t>Материал подготовлен филиалом ППК «Роскадастр» по Алтайскому краю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  <w:t>Контакты для СМИ: адрес электронной почты: press@22.kadastr.ru.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  <w:t xml:space="preserve">Официальная страница в соц. сети: </w:t>
      </w:r>
      <w:hyperlink r:id="rId11">
        <w:r>
          <w:rPr>
            <w:rFonts w:cs="Times New Roman" w:ascii="Times New Roman" w:hAnsi="Times New Roman"/>
            <w:b w:val="false"/>
            <w:bCs w:val="false"/>
            <w:i/>
            <w:iCs/>
            <w:color w:val="000000"/>
            <w:sz w:val="26"/>
            <w:szCs w:val="26"/>
            <w:highlight w:val="white"/>
            <w:u w:val="none"/>
            <w:lang w:val="ru-RU" w:eastAsia="ru-RU"/>
          </w:rPr>
          <w:t>https://vk.com/kadastr22</w:t>
        </w:r>
      </w:hyperlink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ru-RU" w:eastAsia="ru-RU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1134" w:right="567" w:header="0" w:top="572" w:footer="0" w:bottom="6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6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3260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Выделение"/>
    <w:qFormat/>
    <w:rPr>
      <w:i/>
      <w:iCs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sreestr.gov.ru/site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/site/" TargetMode="External"/><Relationship Id="rId6" Type="http://schemas.openxmlformats.org/officeDocument/2006/relationships/hyperlink" Target="https://www.gosuslugi.ru/" TargetMode="External"/><Relationship Id="rId7" Type="http://schemas.openxmlformats.org/officeDocument/2006/relationships/hyperlink" Target="https://rosreestr.gov.ru/eservices/" TargetMode="External"/><Relationship Id="rId8" Type="http://schemas.openxmlformats.org/officeDocument/2006/relationships/hyperlink" Target="https://pkk.rosreestr.ru/" TargetMode="External"/><Relationship Id="rId9" Type="http://schemas.openxmlformats.org/officeDocument/2006/relationships/hyperlink" Target="https://lk.rosreestr.ru/eservices/real-estate-objects-online" TargetMode="External"/><Relationship Id="rId10" Type="http://schemas.openxmlformats.org/officeDocument/2006/relationships/hyperlink" Target="https://rosreestr.gov.ru/wps/portal/cc_ib_svedFDGKO" TargetMode="External"/><Relationship Id="rId11" Type="http://schemas.openxmlformats.org/officeDocument/2006/relationships/hyperlink" Target="https://vk.com/kadastr22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LibreOffice/7.1.1.2$Windows_X86_64 LibreOffice_project/fe0b08f4af1bacafe4c7ecc87ce55bb426164676</Application>
  <AppVersion>15.0000</AppVersion>
  <Pages>2</Pages>
  <Words>651</Words>
  <Characters>4837</Characters>
  <CharactersWithSpaces>5460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2022-05-18T02:12:00Z</dcterms:created>
  <dc:creator>Слободянник Юлия Олеговна</dc:creator>
  <dc:description/>
  <dc:language>ru-RU</dc:language>
  <cp:lastModifiedBy/>
  <dcterms:modified xsi:type="dcterms:W3CDTF">2023-03-30T11:19:57Z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